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36"/>
        </w:rPr>
        <w:t xml:space="preserve">[HEADLINE — DECLARATIVE, NUMBER-FIRST]</w:t>
      </w:r>
    </w:p>
    <w:p>
      <w:r>
        <w:rPr>
          <w:b/>
          <w:sz w:val="26"/>
        </w:rPr>
        <w:t xml:space="preserve">[Subhead — one sentence that quantifies the claim and names the company.]</w:t>
      </w:r>
    </w:p>
    <w:p/>
    <w:p>
      <w:r>
        <w:rPr>
          <w:b/>
          <w:sz w:val="22"/>
        </w:rPr>
        <w:t xml:space="preserve">FOR IMMEDIATE RELEASE</w:t>
      </w:r>
    </w:p>
    <w:p>
      <w:r>
        <w:rPr>
          <w:b/>
          <w:sz w:val="22"/>
        </w:rPr>
        <w:t xml:space="preserve">[CITY, STATE — DATE]</w:t>
      </w:r>
    </w:p>
    <w:p/>
    <w:p>
      <w:r>
        <w:rPr>
          <w:sz w:val="22"/>
        </w:rPr>
        <w:t xml:space="preserve">Lead paragraph. Open with the claim. State the dollar figure, the company, and the action in the first sentence. Do not warm up.</w:t>
      </w:r>
    </w:p>
    <w:p/>
    <w:p>
      <w:r>
        <w:rPr>
          <w:sz w:val="22"/>
        </w:rPr>
        <w:t xml:space="preserve">Second paragraph. Why now. Name the market force, the competitor, or the underlying shift that creates the window. Cite at least one quantified data point.</w:t>
      </w:r>
    </w:p>
    <w:p/>
    <w:p>
      <w:r>
        <w:rPr>
          <w:sz w:val="22"/>
        </w:rPr>
        <w:t xml:space="preserve">Third paragraph. Quote from Carl Steine. Use the canonical quote sheet or a custom line approved for this release.</w:t>
      </w:r>
    </w:p>
    <w:p/>
    <w:p>
      <w:r>
        <w:rPr>
          <w:sz w:val="22"/>
        </w:rPr>
        <w:t xml:space="preserve">Fourth paragraph. What the analysis contains. Length, scope, methodology, evidence base.</w:t>
      </w:r>
    </w:p>
    <w:p/>
    <w:p>
      <w:r>
        <w:rPr>
          <w:sz w:val="22"/>
        </w:rPr>
        <w:t xml:space="preserve">Fifth paragraph. Where to read it, and the credibility mechanism (predictions published before the company acts, free, citation-grade).</w:t>
      </w:r>
    </w:p>
    <w:p/>
    <w:p>
      <w:r>
        <w:rPr>
          <w:sz w:val="22"/>
        </w:rPr>
        <w:t xml:space="preserve">— — —</w:t>
      </w:r>
    </w:p>
    <w:p/>
    <w:p>
      <w:r>
        <w:rPr>
          <w:b/>
          <w:sz w:val="28"/>
        </w:rPr>
        <w:t xml:space="preserve">About Structural Gap</w:t>
      </w:r>
    </w:p>
    <w:p>
      <w:r>
        <w:rPr>
          <w:sz w:val="22"/>
        </w:rPr>
        <w:t xml:space="preserve">Structural Gap is a strategic intelligence publication producing original, exhaustively researched analyses identifying what companies should build next. Founded and authored by Carl Steine. Every analysis is free and public. Commissioned private engagements apply the same methodology to specific companies and decisions. structuralgap.com.</w:t>
      </w:r>
    </w:p>
    <w:p/>
    <w:p>
      <w:r>
        <w:rPr>
          <w:b/>
          <w:sz w:val="28"/>
        </w:rPr>
        <w:t xml:space="preserve">Media contact</w:t>
      </w:r>
    </w:p>
    <w:p>
      <w:r>
        <w:rPr>
          <w:sz w:val="22"/>
        </w:rPr>
        <w:t xml:space="preserve">Carl Steine, Founder</w:t>
      </w:r>
    </w:p>
    <w:p>
      <w:r>
        <w:rPr>
          <w:sz w:val="22"/>
        </w:rPr>
        <w:t xml:space="preserve">press@structuralgap.com</w:t>
      </w:r>
    </w:p>
    <w:p>
      <w:r>
        <w:rPr>
          <w:sz w:val="22"/>
        </w:rPr>
        <w:t xml:space="preserve">structuralgap.com/press</w:t>
      </w:r>
    </w:p>
    <w:sectPr>
      <w:pgSz w:w="12240" w:h="15840"/>
      <w:pgMar w:top="1440" w:right="1440" w:bottom="1440" w:left="1440"/>
    </w:sectPr>
  </w:body>
</w:document>
</file>

<file path=word/_rels/document.xml.rels><?xml version="1.0" encoding="UTF-8" standalone="yes"?>
<Relationships xmlns="http://schemas.openxmlformats.org/package/2006/relationships"/>
</file>